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0FE" w:rsidRDefault="007250FE">
      <w:pPr>
        <w:pStyle w:val="ConsPlusNormal"/>
        <w:jc w:val="right"/>
        <w:outlineLvl w:val="0"/>
      </w:pPr>
      <w:r>
        <w:t>Приложение</w:t>
      </w:r>
    </w:p>
    <w:p w:rsidR="007250FE" w:rsidRDefault="007250FE">
      <w:pPr>
        <w:pStyle w:val="ConsPlusNormal"/>
        <w:jc w:val="right"/>
      </w:pPr>
      <w:r>
        <w:t>к Закону Мурманской области</w:t>
      </w:r>
    </w:p>
    <w:p w:rsidR="007250FE" w:rsidRDefault="007250FE">
      <w:pPr>
        <w:pStyle w:val="ConsPlusNormal"/>
        <w:jc w:val="right"/>
      </w:pPr>
      <w:r>
        <w:t>от 12 июля 2011 г. N 1372-01-ЗМО</w:t>
      </w:r>
    </w:p>
    <w:p w:rsidR="007250FE" w:rsidRDefault="007250FE">
      <w:pPr>
        <w:pStyle w:val="ConsPlusNormal"/>
        <w:jc w:val="both"/>
      </w:pPr>
    </w:p>
    <w:p w:rsidR="007250FE" w:rsidRDefault="007250FE">
      <w:pPr>
        <w:pStyle w:val="ConsPlusTitle"/>
        <w:jc w:val="center"/>
      </w:pPr>
      <w:r>
        <w:t>МЕТОДИКА</w:t>
      </w:r>
    </w:p>
    <w:p w:rsidR="007250FE" w:rsidRDefault="007250FE">
      <w:pPr>
        <w:pStyle w:val="ConsPlusTitle"/>
        <w:jc w:val="center"/>
      </w:pPr>
      <w:r>
        <w:t>РАСПРЕДЕЛЕНИЯ ОБЪЕМА СУБВЕНЦИИ МЕСТНЫМ БЮДЖЕТАМ</w:t>
      </w:r>
    </w:p>
    <w:p w:rsidR="007250FE" w:rsidRDefault="007250FE">
      <w:pPr>
        <w:pStyle w:val="ConsPlusTitle"/>
        <w:jc w:val="center"/>
      </w:pPr>
      <w:r>
        <w:t xml:space="preserve">НА ОСУЩЕСТВЛЕНИЕ ОРГАНАМИ МЕСТНОГО САМОУПРАВЛЕНИЯ </w:t>
      </w:r>
      <w:proofErr w:type="gramStart"/>
      <w:r>
        <w:t>ОТДЕЛЬНЫХ</w:t>
      </w:r>
      <w:proofErr w:type="gramEnd"/>
    </w:p>
    <w:p w:rsidR="007250FE" w:rsidRDefault="007250FE">
      <w:pPr>
        <w:pStyle w:val="ConsPlusTitle"/>
        <w:jc w:val="center"/>
      </w:pPr>
      <w:r>
        <w:t>ГОСУДАРСТВЕННЫХ ПОЛНОМОЧИЙ МУРМАНСКОЙ ОБЛАСТИ ПО ВЫПЛАТЕ</w:t>
      </w:r>
    </w:p>
    <w:p w:rsidR="007250FE" w:rsidRDefault="007250FE">
      <w:pPr>
        <w:pStyle w:val="ConsPlusTitle"/>
        <w:jc w:val="center"/>
      </w:pPr>
      <w:r>
        <w:t>КОМПЕНСАЦИИ РОДИТЕЛЬСКОЙ ПЛАТЫ ЗА ПРИСМОТР И УХОД ЗА ДЕТЬМИ,</w:t>
      </w:r>
    </w:p>
    <w:p w:rsidR="007250FE" w:rsidRDefault="007250FE">
      <w:pPr>
        <w:pStyle w:val="ConsPlusTitle"/>
        <w:jc w:val="center"/>
      </w:pPr>
      <w:r>
        <w:t>ПОСЕЩАЮЩИМИ ФЕДЕРАЛЬНЫЕ ГОСУДАРСТВЕННЫЕ, МУНИЦИПАЛЬНЫЕ</w:t>
      </w:r>
    </w:p>
    <w:p w:rsidR="007250FE" w:rsidRDefault="007250FE">
      <w:pPr>
        <w:pStyle w:val="ConsPlusTitle"/>
        <w:jc w:val="center"/>
      </w:pPr>
      <w:r>
        <w:t>И ЧАСТНЫЕ ОБРАЗОВАТЕЛЬНЫЕ ОРГАНИЗАЦИИ, РЕАЛИЗУЮЩИЕ</w:t>
      </w:r>
    </w:p>
    <w:p w:rsidR="007250FE" w:rsidRDefault="007250FE">
      <w:pPr>
        <w:pStyle w:val="ConsPlusTitle"/>
        <w:jc w:val="center"/>
      </w:pPr>
      <w:r>
        <w:t>ОБРАЗОВАТЕЛЬНЫЕ ПРОГРАММЫ ДОШКОЛЬНОГО ОБРАЗОВАНИЯ</w:t>
      </w:r>
    </w:p>
    <w:p w:rsidR="007250FE" w:rsidRDefault="00725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25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250FE" w:rsidRDefault="00725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250FE" w:rsidRDefault="00725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250FE" w:rsidRDefault="007250FE">
            <w:pPr>
              <w:pStyle w:val="ConsPlusNormal"/>
              <w:jc w:val="center"/>
            </w:pPr>
            <w:r>
              <w:rPr>
                <w:color w:val="392C69"/>
              </w:rPr>
              <w:t>Список изменяющих документов</w:t>
            </w:r>
          </w:p>
          <w:p w:rsidR="007250FE" w:rsidRDefault="007250FE">
            <w:pPr>
              <w:pStyle w:val="ConsPlusNormal"/>
              <w:jc w:val="center"/>
            </w:pPr>
            <w:proofErr w:type="gramStart"/>
            <w:r>
              <w:rPr>
                <w:color w:val="392C69"/>
              </w:rPr>
              <w:t>(в ред. Законов Мурманской области</w:t>
            </w:r>
            <w:proofErr w:type="gramEnd"/>
          </w:p>
          <w:p w:rsidR="007250FE" w:rsidRDefault="007250FE">
            <w:pPr>
              <w:pStyle w:val="ConsPlusNormal"/>
              <w:jc w:val="center"/>
            </w:pPr>
            <w:r>
              <w:rPr>
                <w:color w:val="392C69"/>
              </w:rPr>
              <w:t xml:space="preserve">от 19.12.2019 </w:t>
            </w:r>
            <w:hyperlink r:id="rId5">
              <w:r>
                <w:rPr>
                  <w:color w:val="0000FF"/>
                </w:rPr>
                <w:t>N 2442-01-ЗМО</w:t>
              </w:r>
            </w:hyperlink>
            <w:r>
              <w:rPr>
                <w:color w:val="392C69"/>
              </w:rPr>
              <w:t xml:space="preserve">, от 04.12.2020 </w:t>
            </w:r>
            <w:hyperlink r:id="rId6">
              <w:r>
                <w:rPr>
                  <w:color w:val="0000FF"/>
                </w:rPr>
                <w:t>N 2568-01-ЗМО</w:t>
              </w:r>
            </w:hyperlink>
            <w:r>
              <w:rPr>
                <w:color w:val="392C69"/>
              </w:rPr>
              <w:t>,</w:t>
            </w:r>
          </w:p>
          <w:p w:rsidR="007250FE" w:rsidRDefault="007250FE">
            <w:pPr>
              <w:pStyle w:val="ConsPlusNormal"/>
              <w:jc w:val="center"/>
            </w:pPr>
            <w:r>
              <w:rPr>
                <w:color w:val="392C69"/>
              </w:rPr>
              <w:t xml:space="preserve">от 14.10.2022 </w:t>
            </w:r>
            <w:hyperlink r:id="rId7">
              <w:r>
                <w:rPr>
                  <w:color w:val="0000FF"/>
                </w:rPr>
                <w:t>N 2798-01-ЗМО</w:t>
              </w:r>
            </w:hyperlink>
            <w:r>
              <w:rPr>
                <w:color w:val="392C69"/>
              </w:rPr>
              <w:t xml:space="preserve">, от 01.10.2024 </w:t>
            </w:r>
            <w:hyperlink r:id="rId8">
              <w:r>
                <w:rPr>
                  <w:color w:val="0000FF"/>
                </w:rPr>
                <w:t>N 3029-01-ЗМО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250FE" w:rsidRDefault="007250FE">
            <w:pPr>
              <w:pStyle w:val="ConsPlusNormal"/>
            </w:pPr>
          </w:p>
        </w:tc>
      </w:tr>
    </w:tbl>
    <w:p w:rsidR="007250FE" w:rsidRDefault="007250FE">
      <w:pPr>
        <w:pStyle w:val="ConsPlusNormal"/>
        <w:jc w:val="both"/>
      </w:pPr>
    </w:p>
    <w:p w:rsidR="007250FE" w:rsidRDefault="007250FE">
      <w:pPr>
        <w:pStyle w:val="ConsPlusNormal"/>
        <w:ind w:firstLine="540"/>
        <w:jc w:val="both"/>
      </w:pPr>
      <w:r>
        <w:t>1. Определение общего объема субвенции местным бюджетам на осуществление органами местного самоуправления отдельных государственных полномочий Мурманской области по выплате компенсации родительской платы за присмотр и уход за детьми, посещающими федеральные государственные, муниципальные и частные образовательные организации, реализующие образовательные программы дошкольного образования (далее - общий объем субвенции), осуществляется в следующем порядке:</w:t>
      </w:r>
    </w:p>
    <w:p w:rsidR="007250FE" w:rsidRDefault="007250FE">
      <w:pPr>
        <w:pStyle w:val="ConsPlusNormal"/>
        <w:jc w:val="both"/>
      </w:pPr>
      <w:r>
        <w:t xml:space="preserve">(в ред. </w:t>
      </w:r>
      <w:hyperlink r:id="rId9">
        <w:r>
          <w:rPr>
            <w:color w:val="0000FF"/>
          </w:rPr>
          <w:t>Закона</w:t>
        </w:r>
      </w:hyperlink>
      <w:r>
        <w:t xml:space="preserve"> Мурманской области от 01.10.2024 N 3029-01-ЗМО)</w:t>
      </w:r>
    </w:p>
    <w:p w:rsidR="007250FE" w:rsidRDefault="007250FE">
      <w:pPr>
        <w:pStyle w:val="ConsPlusNormal"/>
        <w:spacing w:before="220"/>
        <w:ind w:firstLine="540"/>
        <w:jc w:val="both"/>
      </w:pPr>
      <w:r>
        <w:t xml:space="preserve">1) общий объем субвенции определяется путем суммирования объемов субвенций, исчисленных для каждого муниципального образования в соответствии с </w:t>
      </w:r>
      <w:hyperlink w:anchor="P29">
        <w:r>
          <w:rPr>
            <w:color w:val="0000FF"/>
          </w:rPr>
          <w:t>пунктом 2</w:t>
        </w:r>
      </w:hyperlink>
      <w:r>
        <w:t xml:space="preserve"> настоящей Методики;</w:t>
      </w:r>
    </w:p>
    <w:p w:rsidR="007250FE" w:rsidRDefault="007250FE">
      <w:pPr>
        <w:pStyle w:val="ConsPlusNormal"/>
        <w:spacing w:before="220"/>
        <w:ind w:firstLine="540"/>
        <w:jc w:val="both"/>
      </w:pPr>
      <w:r>
        <w:t xml:space="preserve">2) показателем (критерием) распределения между муниципальными образованиями общего объема субвенции является прогнозируемое количество детей, указанных в </w:t>
      </w:r>
      <w:hyperlink r:id="rId10">
        <w:r>
          <w:rPr>
            <w:color w:val="0000FF"/>
          </w:rPr>
          <w:t>пунктах 1</w:t>
        </w:r>
      </w:hyperlink>
      <w:r>
        <w:t xml:space="preserve">, </w:t>
      </w:r>
      <w:hyperlink r:id="rId11">
        <w:r>
          <w:rPr>
            <w:color w:val="0000FF"/>
          </w:rPr>
          <w:t>2</w:t>
        </w:r>
      </w:hyperlink>
      <w:r>
        <w:t xml:space="preserve"> и </w:t>
      </w:r>
      <w:hyperlink r:id="rId12">
        <w:r>
          <w:rPr>
            <w:color w:val="0000FF"/>
          </w:rPr>
          <w:t>2.1 статьи 3</w:t>
        </w:r>
      </w:hyperlink>
      <w:r>
        <w:t xml:space="preserve"> настоящего Закона;</w:t>
      </w:r>
    </w:p>
    <w:p w:rsidR="007250FE" w:rsidRDefault="007250FE">
      <w:pPr>
        <w:pStyle w:val="ConsPlusNormal"/>
        <w:jc w:val="both"/>
      </w:pPr>
      <w:r>
        <w:t xml:space="preserve">(подп. 2 в ред. </w:t>
      </w:r>
      <w:hyperlink r:id="rId13">
        <w:r>
          <w:rPr>
            <w:color w:val="0000FF"/>
          </w:rPr>
          <w:t>Закона</w:t>
        </w:r>
      </w:hyperlink>
      <w:r>
        <w:t xml:space="preserve"> Мурманской области от 14.10.2022 N 2798-01-ЗМО)</w:t>
      </w:r>
    </w:p>
    <w:p w:rsidR="007250FE" w:rsidRDefault="007250FE">
      <w:pPr>
        <w:pStyle w:val="ConsPlusNormal"/>
        <w:spacing w:before="220"/>
        <w:ind w:firstLine="540"/>
        <w:jc w:val="both"/>
      </w:pPr>
      <w:r>
        <w:t>3) общий объем субвенции (</w:t>
      </w:r>
      <w:proofErr w:type="spellStart"/>
      <w:proofErr w:type="gramStart"/>
      <w:r>
        <w:t>S</w:t>
      </w:r>
      <w:proofErr w:type="gramEnd"/>
      <w:r>
        <w:t>суб</w:t>
      </w:r>
      <w:proofErr w:type="spellEnd"/>
      <w:r>
        <w:t>) определяется по следующей формуле:</w:t>
      </w:r>
    </w:p>
    <w:p w:rsidR="007250FE" w:rsidRDefault="007250FE">
      <w:pPr>
        <w:pStyle w:val="ConsPlusNormal"/>
        <w:jc w:val="both"/>
      </w:pPr>
    </w:p>
    <w:p w:rsidR="007250FE" w:rsidRDefault="007250FE">
      <w:pPr>
        <w:pStyle w:val="ConsPlusNormal"/>
        <w:jc w:val="center"/>
      </w:pPr>
      <w:r>
        <w:rPr>
          <w:noProof/>
          <w:position w:val="-26"/>
        </w:rPr>
        <w:drawing>
          <wp:inline distT="0" distB="0" distL="0" distR="0">
            <wp:extent cx="116332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63320" cy="471805"/>
                    </a:xfrm>
                    <a:prstGeom prst="rect">
                      <a:avLst/>
                    </a:prstGeom>
                    <a:noFill/>
                    <a:ln>
                      <a:noFill/>
                    </a:ln>
                  </pic:spPr>
                </pic:pic>
              </a:graphicData>
            </a:graphic>
          </wp:inline>
        </w:drawing>
      </w:r>
    </w:p>
    <w:p w:rsidR="007250FE" w:rsidRDefault="007250FE">
      <w:pPr>
        <w:pStyle w:val="ConsPlusNormal"/>
        <w:jc w:val="both"/>
      </w:pPr>
    </w:p>
    <w:p w:rsidR="007250FE" w:rsidRDefault="007250FE">
      <w:pPr>
        <w:pStyle w:val="ConsPlusNormal"/>
        <w:ind w:firstLine="540"/>
        <w:jc w:val="both"/>
      </w:pPr>
      <w:r>
        <w:t>где n - количество муниципальных образований;</w:t>
      </w:r>
    </w:p>
    <w:p w:rsidR="007250FE" w:rsidRDefault="007250FE">
      <w:pPr>
        <w:pStyle w:val="ConsPlusNormal"/>
        <w:spacing w:before="220"/>
        <w:ind w:firstLine="540"/>
        <w:jc w:val="both"/>
      </w:pPr>
      <w:proofErr w:type="spellStart"/>
      <w:proofErr w:type="gramStart"/>
      <w:r>
        <w:t>S</w:t>
      </w:r>
      <w:proofErr w:type="gramEnd"/>
      <w:r>
        <w:t>субi</w:t>
      </w:r>
      <w:proofErr w:type="spellEnd"/>
      <w:r>
        <w:t xml:space="preserve"> - объем субвенции местному бюджету на осуществление органами местного самоуправления отдельных государственных полномочий Мурманской области по выплате компенсации родительской платы за присмотр и уход за детьми, посещающими федеральные государственные, муниципальные и частные образовательные организации, реализующие образовательные программы дошкольного образования, рассчитываемый для каждого муниципального образования.</w:t>
      </w:r>
    </w:p>
    <w:p w:rsidR="007250FE" w:rsidRDefault="007250FE">
      <w:pPr>
        <w:pStyle w:val="ConsPlusNormal"/>
        <w:jc w:val="both"/>
      </w:pPr>
      <w:r>
        <w:t xml:space="preserve">(в ред. </w:t>
      </w:r>
      <w:hyperlink r:id="rId15">
        <w:r>
          <w:rPr>
            <w:color w:val="0000FF"/>
          </w:rPr>
          <w:t>Закона</w:t>
        </w:r>
      </w:hyperlink>
      <w:r>
        <w:t xml:space="preserve"> Мурманской области от 01.10.2024 N 3029-01-ЗМО)</w:t>
      </w:r>
    </w:p>
    <w:p w:rsidR="007250FE" w:rsidRDefault="007250FE">
      <w:pPr>
        <w:pStyle w:val="ConsPlusNormal"/>
        <w:spacing w:before="220"/>
        <w:ind w:firstLine="540"/>
        <w:jc w:val="both"/>
      </w:pPr>
      <w:bookmarkStart w:id="0" w:name="P29"/>
      <w:bookmarkEnd w:id="0"/>
      <w:r>
        <w:t xml:space="preserve">2. Объем субвенции местному бюджету на осуществление органами местного самоуправления отдельных государственных полномочий Мурманской области по выплате компенсации родительской платы за присмотр и уход за детьми, посещающими федеральные </w:t>
      </w:r>
      <w:r>
        <w:lastRenderedPageBreak/>
        <w:t>государственные, муниципальные и частные образовательные организации, реализующие образовательные программы дошкольного образования (</w:t>
      </w:r>
      <w:proofErr w:type="spellStart"/>
      <w:proofErr w:type="gramStart"/>
      <w:r>
        <w:t>S</w:t>
      </w:r>
      <w:proofErr w:type="gramEnd"/>
      <w:r>
        <w:t>субi</w:t>
      </w:r>
      <w:proofErr w:type="spellEnd"/>
      <w:r>
        <w:t>), определяется по следующей формуле:</w:t>
      </w:r>
    </w:p>
    <w:p w:rsidR="007250FE" w:rsidRDefault="007250FE">
      <w:pPr>
        <w:pStyle w:val="ConsPlusNormal"/>
        <w:jc w:val="both"/>
      </w:pPr>
    </w:p>
    <w:p w:rsidR="007250FE" w:rsidRDefault="007250FE">
      <w:pPr>
        <w:pStyle w:val="ConsPlusNormal"/>
        <w:jc w:val="center"/>
      </w:pPr>
      <w:proofErr w:type="spellStart"/>
      <w:proofErr w:type="gramStart"/>
      <w:r>
        <w:t>S</w:t>
      </w:r>
      <w:proofErr w:type="gramEnd"/>
      <w:r>
        <w:t>субi</w:t>
      </w:r>
      <w:proofErr w:type="spellEnd"/>
      <w:r>
        <w:t xml:space="preserve"> = </w:t>
      </w:r>
      <w:proofErr w:type="spellStart"/>
      <w:r>
        <w:t>Si</w:t>
      </w:r>
      <w:proofErr w:type="spellEnd"/>
      <w:r>
        <w:t xml:space="preserve"> + </w:t>
      </w:r>
      <w:proofErr w:type="spellStart"/>
      <w:r>
        <w:t>Vi</w:t>
      </w:r>
      <w:proofErr w:type="spellEnd"/>
      <w:r>
        <w:t>,</w:t>
      </w:r>
    </w:p>
    <w:p w:rsidR="007250FE" w:rsidRDefault="007250FE">
      <w:pPr>
        <w:pStyle w:val="ConsPlusNormal"/>
        <w:jc w:val="both"/>
      </w:pPr>
    </w:p>
    <w:p w:rsidR="007250FE" w:rsidRDefault="007250FE">
      <w:pPr>
        <w:pStyle w:val="ConsPlusNormal"/>
        <w:ind w:firstLine="540"/>
        <w:jc w:val="both"/>
      </w:pPr>
      <w:r>
        <w:t xml:space="preserve">где </w:t>
      </w:r>
      <w:proofErr w:type="spellStart"/>
      <w:r>
        <w:t>Si</w:t>
      </w:r>
      <w:proofErr w:type="spellEnd"/>
      <w:r>
        <w:t xml:space="preserve"> - размер расходов i-</w:t>
      </w:r>
      <w:proofErr w:type="spellStart"/>
      <w:r>
        <w:t>го</w:t>
      </w:r>
      <w:proofErr w:type="spellEnd"/>
      <w:r>
        <w:t xml:space="preserve"> муниципального района (муниципального округа, городского округа) на выплату компенсации родительской платы за присмотр и уход за детьми, посещающими федеральные государственные, муниципальные и частные образовательные организации, реализующие образовательные программы дошкольного образования, который определяется по следующей формуле:</w:t>
      </w:r>
    </w:p>
    <w:p w:rsidR="007250FE" w:rsidRDefault="007250FE">
      <w:pPr>
        <w:pStyle w:val="ConsPlusNormal"/>
        <w:jc w:val="both"/>
      </w:pPr>
    </w:p>
    <w:p w:rsidR="007250FE" w:rsidRPr="007250FE" w:rsidRDefault="007250FE">
      <w:pPr>
        <w:pStyle w:val="ConsPlusNormal"/>
        <w:jc w:val="center"/>
        <w:rPr>
          <w:lang w:val="en-US"/>
        </w:rPr>
      </w:pPr>
      <w:r w:rsidRPr="007250FE">
        <w:rPr>
          <w:lang w:val="en-US"/>
        </w:rPr>
        <w:t>Si = (</w:t>
      </w:r>
      <w:proofErr w:type="spellStart"/>
      <w:r w:rsidRPr="007250FE">
        <w:rPr>
          <w:lang w:val="en-US"/>
        </w:rPr>
        <w:t>P</w:t>
      </w:r>
      <w:r w:rsidRPr="007250FE">
        <w:rPr>
          <w:vertAlign w:val="subscript"/>
          <w:lang w:val="en-US"/>
        </w:rPr>
        <w:t>I</w:t>
      </w:r>
      <w:r w:rsidRPr="007250FE">
        <w:rPr>
          <w:lang w:val="en-US"/>
        </w:rPr>
        <w:t>i</w:t>
      </w:r>
      <w:proofErr w:type="spellEnd"/>
      <w:r w:rsidRPr="007250FE">
        <w:rPr>
          <w:lang w:val="en-US"/>
        </w:rPr>
        <w:t xml:space="preserve"> x (0,2 x K</w:t>
      </w:r>
      <w:r w:rsidRPr="007250FE">
        <w:rPr>
          <w:vertAlign w:val="subscript"/>
          <w:lang w:val="en-US"/>
        </w:rPr>
        <w:t>I</w:t>
      </w:r>
      <w:r w:rsidRPr="007250FE">
        <w:rPr>
          <w:lang w:val="en-US"/>
        </w:rPr>
        <w:t xml:space="preserve"> + 0,5 x K</w:t>
      </w:r>
      <w:r w:rsidRPr="007250FE">
        <w:rPr>
          <w:vertAlign w:val="subscript"/>
          <w:lang w:val="en-US"/>
        </w:rPr>
        <w:t>II</w:t>
      </w:r>
      <w:r w:rsidRPr="007250FE">
        <w:rPr>
          <w:lang w:val="en-US"/>
        </w:rPr>
        <w:t xml:space="preserve"> + 0,7 x K</w:t>
      </w:r>
      <w:r w:rsidRPr="007250FE">
        <w:rPr>
          <w:vertAlign w:val="subscript"/>
          <w:lang w:val="en-US"/>
        </w:rPr>
        <w:t>III</w:t>
      </w:r>
      <w:r w:rsidRPr="007250FE">
        <w:rPr>
          <w:lang w:val="en-US"/>
        </w:rPr>
        <w:t>) +</w:t>
      </w:r>
    </w:p>
    <w:p w:rsidR="007250FE" w:rsidRDefault="007250FE">
      <w:pPr>
        <w:pStyle w:val="ConsPlusNormal"/>
        <w:jc w:val="center"/>
      </w:pPr>
      <w:proofErr w:type="gramStart"/>
      <w:r>
        <w:t xml:space="preserve">+ </w:t>
      </w:r>
      <w:proofErr w:type="spellStart"/>
      <w:r>
        <w:t>P</w:t>
      </w:r>
      <w:r>
        <w:rPr>
          <w:vertAlign w:val="subscript"/>
        </w:rPr>
        <w:t>II</w:t>
      </w:r>
      <w:r>
        <w:t>i</w:t>
      </w:r>
      <w:proofErr w:type="spellEnd"/>
      <w:r>
        <w:t xml:space="preserve"> х K</w:t>
      </w:r>
      <w:r>
        <w:rPr>
          <w:vertAlign w:val="subscript"/>
        </w:rPr>
        <w:t>IV</w:t>
      </w:r>
      <w:r>
        <w:t>) x 8,</w:t>
      </w:r>
      <w:proofErr w:type="gramEnd"/>
    </w:p>
    <w:p w:rsidR="007250FE" w:rsidRDefault="007250FE">
      <w:pPr>
        <w:pStyle w:val="ConsPlusNormal"/>
        <w:jc w:val="both"/>
      </w:pPr>
    </w:p>
    <w:p w:rsidR="007250FE" w:rsidRDefault="007250FE">
      <w:pPr>
        <w:pStyle w:val="ConsPlusNormal"/>
        <w:ind w:firstLine="540"/>
        <w:jc w:val="both"/>
      </w:pPr>
      <w:proofErr w:type="gramStart"/>
      <w:r>
        <w:t xml:space="preserve">где </w:t>
      </w:r>
      <w:proofErr w:type="spellStart"/>
      <w:r>
        <w:t>P</w:t>
      </w:r>
      <w:r>
        <w:rPr>
          <w:vertAlign w:val="subscript"/>
        </w:rPr>
        <w:t>I</w:t>
      </w:r>
      <w:r>
        <w:t>i</w:t>
      </w:r>
      <w:proofErr w:type="spellEnd"/>
      <w:r>
        <w:t xml:space="preserve"> - средний размер родительской платы в месяц за присмотр и уход за детьми в государственных и муниципальных образовательных организациях, реализующих образовательные программы дошкольного образования в Мурманской области, установленный Правительством Мурманской области на очередной финансовый год для родителей (законных представителей) детей, указанных в </w:t>
      </w:r>
      <w:hyperlink r:id="rId16">
        <w:r>
          <w:rPr>
            <w:color w:val="0000FF"/>
          </w:rPr>
          <w:t>пунктах 1</w:t>
        </w:r>
      </w:hyperlink>
      <w:r>
        <w:t xml:space="preserve"> и </w:t>
      </w:r>
      <w:hyperlink r:id="rId17">
        <w:r>
          <w:rPr>
            <w:color w:val="0000FF"/>
          </w:rPr>
          <w:t>2 статьи 3</w:t>
        </w:r>
      </w:hyperlink>
      <w:r>
        <w:t xml:space="preserve"> настоящего Закона;</w:t>
      </w:r>
      <w:proofErr w:type="gramEnd"/>
    </w:p>
    <w:p w:rsidR="007250FE" w:rsidRDefault="007250FE">
      <w:pPr>
        <w:pStyle w:val="ConsPlusNormal"/>
        <w:spacing w:before="220"/>
        <w:ind w:firstLine="540"/>
        <w:jc w:val="both"/>
      </w:pPr>
      <w:r>
        <w:t>K</w:t>
      </w:r>
      <w:r>
        <w:rPr>
          <w:vertAlign w:val="subscript"/>
        </w:rPr>
        <w:t>I</w:t>
      </w:r>
      <w:r>
        <w:t xml:space="preserve"> - прогнозируемое на очередной финансовый год среднегодовое количество в семьях первых детей, посещающих федеральные государственные, муниципальные и частные образовательные организации, реализующие образовательные программы дошкольного образования, за исключением детей, родители (законные представители) которых освобождены от родительской платы в соответствии со </w:t>
      </w:r>
      <w:hyperlink r:id="rId18">
        <w:r>
          <w:rPr>
            <w:color w:val="0000FF"/>
          </w:rPr>
          <w:t>статьей 2</w:t>
        </w:r>
      </w:hyperlink>
      <w:r>
        <w:t xml:space="preserve"> настоящего Закона, по данным органов местного самоуправления;</w:t>
      </w:r>
    </w:p>
    <w:p w:rsidR="007250FE" w:rsidRDefault="007250FE">
      <w:pPr>
        <w:pStyle w:val="ConsPlusNormal"/>
        <w:spacing w:before="220"/>
        <w:ind w:firstLine="540"/>
        <w:jc w:val="both"/>
      </w:pPr>
      <w:r>
        <w:t>K</w:t>
      </w:r>
      <w:r>
        <w:rPr>
          <w:vertAlign w:val="subscript"/>
        </w:rPr>
        <w:t>II</w:t>
      </w:r>
      <w:r>
        <w:t xml:space="preserve"> - прогнозируемое на очередной финансовый год среднегодовое количество в семьях вторых детей, посещающих федеральные государственные, муниципальные и частные образовательные организации, реализующие образовательные программы дошкольного образования, за исключением детей, родители (законные представители) которых освобождены от родительской платы в соответствии со </w:t>
      </w:r>
      <w:hyperlink r:id="rId19">
        <w:r>
          <w:rPr>
            <w:color w:val="0000FF"/>
          </w:rPr>
          <w:t>статьей 2</w:t>
        </w:r>
      </w:hyperlink>
      <w:r>
        <w:t xml:space="preserve"> настоящего Закона, по данным органов местного самоуправления;</w:t>
      </w:r>
    </w:p>
    <w:p w:rsidR="007250FE" w:rsidRDefault="007250FE">
      <w:pPr>
        <w:pStyle w:val="ConsPlusNormal"/>
        <w:spacing w:before="220"/>
        <w:ind w:firstLine="540"/>
        <w:jc w:val="both"/>
      </w:pPr>
      <w:r>
        <w:t>K</w:t>
      </w:r>
      <w:r>
        <w:rPr>
          <w:vertAlign w:val="subscript"/>
        </w:rPr>
        <w:t>III</w:t>
      </w:r>
      <w:r>
        <w:t xml:space="preserve"> - прогнозируемое на очередной финансовый год среднегодовое количество в семьях третьих и последующих детей, посещающих федеральные государственные, муниципальные и частные образовательные организации, реализующие образовательные программы дошкольного образования, за исключением детей, родители (законные представители) которых освобождены от родительской платы в соответствии со </w:t>
      </w:r>
      <w:hyperlink r:id="rId20">
        <w:r>
          <w:rPr>
            <w:color w:val="0000FF"/>
          </w:rPr>
          <w:t>статьей 2</w:t>
        </w:r>
      </w:hyperlink>
      <w:r>
        <w:t xml:space="preserve"> настоящего Закона, по данным органов местного самоуправления;</w:t>
      </w:r>
    </w:p>
    <w:p w:rsidR="007250FE" w:rsidRDefault="007250FE">
      <w:pPr>
        <w:pStyle w:val="ConsPlusNormal"/>
        <w:spacing w:before="220"/>
        <w:ind w:firstLine="540"/>
        <w:jc w:val="both"/>
      </w:pPr>
      <w:proofErr w:type="spellStart"/>
      <w:r>
        <w:t>P</w:t>
      </w:r>
      <w:r>
        <w:rPr>
          <w:vertAlign w:val="subscript"/>
        </w:rPr>
        <w:t>II</w:t>
      </w:r>
      <w:r>
        <w:t>i</w:t>
      </w:r>
      <w:proofErr w:type="spellEnd"/>
      <w:r>
        <w:t xml:space="preserve"> - прогнозируемый средний размер родительской платы в месяц за присмотр и уход за детьми в государственных и муниципальных образовательных организациях, реализующих образовательные программы дошкольного образования в Мурманской области, на очередной финансовый год для родителей (законных представителей) детей, указанных в </w:t>
      </w:r>
      <w:hyperlink r:id="rId21">
        <w:r>
          <w:rPr>
            <w:color w:val="0000FF"/>
          </w:rPr>
          <w:t>пункте 2.1 статьи 3</w:t>
        </w:r>
      </w:hyperlink>
      <w:r>
        <w:t xml:space="preserve"> настоящего Закона, по данным органов местного самоуправления;</w:t>
      </w:r>
    </w:p>
    <w:p w:rsidR="007250FE" w:rsidRDefault="007250FE">
      <w:pPr>
        <w:pStyle w:val="ConsPlusNormal"/>
        <w:spacing w:before="220"/>
        <w:ind w:firstLine="540"/>
        <w:jc w:val="both"/>
      </w:pPr>
      <w:proofErr w:type="gramStart"/>
      <w:r>
        <w:t>K</w:t>
      </w:r>
      <w:r>
        <w:rPr>
          <w:vertAlign w:val="subscript"/>
        </w:rPr>
        <w:t>IV</w:t>
      </w:r>
      <w:r>
        <w:t xml:space="preserve"> - прогнозируемое на очередной финансовый год среднегодовое количество детей, посещающих федеральные государственные, муниципальные и частные образовательные организации, реализующие образовательные программы дошкольного образования, родители (законные представители) которых являются (являлись) участниками специальной военной операции, военнослужащими или сотрудниками пограничных органов Федеральной службы безопасности Российской Федерации, подразделения которых дислоцируются на территории Мурманской области, за исключением детей, родители (законные представители) которых освобождены от родительской платы</w:t>
      </w:r>
      <w:proofErr w:type="gramEnd"/>
      <w:r>
        <w:t xml:space="preserve"> в соответствии со </w:t>
      </w:r>
      <w:hyperlink r:id="rId22">
        <w:r>
          <w:rPr>
            <w:color w:val="0000FF"/>
          </w:rPr>
          <w:t>статьей 2</w:t>
        </w:r>
      </w:hyperlink>
      <w:r>
        <w:t xml:space="preserve"> настоящего Закона;</w:t>
      </w:r>
    </w:p>
    <w:p w:rsidR="007250FE" w:rsidRDefault="007250FE">
      <w:pPr>
        <w:pStyle w:val="ConsPlusNormal"/>
        <w:spacing w:before="220"/>
        <w:ind w:firstLine="540"/>
        <w:jc w:val="both"/>
      </w:pPr>
      <w:r>
        <w:t>8 - среднегодовое количество месяцев посещаемости детьми федеральных государственных, муниципальных и частных образовательных организаций, реализующих образовательные программы дошкольного образования, с учетом пропусков по болезни, отпуска родителей и других причин.</w:t>
      </w:r>
    </w:p>
    <w:p w:rsidR="007250FE" w:rsidRDefault="007250FE">
      <w:pPr>
        <w:pStyle w:val="ConsPlusNormal"/>
        <w:spacing w:before="220"/>
        <w:ind w:firstLine="540"/>
        <w:jc w:val="both"/>
      </w:pPr>
      <w:r>
        <w:t>При определении очередности рожденных детей и размера компенсации учитываются все дети в семье, в том числе усыновленные и опекаемые;</w:t>
      </w:r>
    </w:p>
    <w:p w:rsidR="007250FE" w:rsidRDefault="007250FE">
      <w:pPr>
        <w:pStyle w:val="ConsPlusNormal"/>
        <w:spacing w:before="220"/>
        <w:ind w:firstLine="540"/>
        <w:jc w:val="both"/>
      </w:pPr>
      <w:proofErr w:type="spellStart"/>
      <w:proofErr w:type="gramStart"/>
      <w:r>
        <w:t>Vi</w:t>
      </w:r>
      <w:proofErr w:type="spellEnd"/>
      <w:r>
        <w:t xml:space="preserve"> - размер расходов i-</w:t>
      </w:r>
      <w:proofErr w:type="spellStart"/>
      <w:r>
        <w:t>го</w:t>
      </w:r>
      <w:proofErr w:type="spellEnd"/>
      <w:r>
        <w:t xml:space="preserve"> муниципального района (муниципального округа, городского округа), связанных с выплатой компенсации родительской платы за присмотр и уход за детьми, посещающими федеральные государственные, муниципальные и частные образовательные организации, реализующие 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организаций, находящихся в их ведении), который определяется по следующей формуле:</w:t>
      </w:r>
      <w:proofErr w:type="gramEnd"/>
    </w:p>
    <w:p w:rsidR="007250FE" w:rsidRDefault="007250FE">
      <w:pPr>
        <w:pStyle w:val="ConsPlusNormal"/>
        <w:jc w:val="both"/>
      </w:pPr>
    </w:p>
    <w:p w:rsidR="007250FE" w:rsidRDefault="007250FE">
      <w:pPr>
        <w:pStyle w:val="ConsPlusNormal"/>
        <w:jc w:val="center"/>
      </w:pPr>
      <w:proofErr w:type="spellStart"/>
      <w:r>
        <w:t>Vi</w:t>
      </w:r>
      <w:proofErr w:type="spellEnd"/>
      <w:r>
        <w:t xml:space="preserve"> = </w:t>
      </w:r>
      <w:proofErr w:type="spellStart"/>
      <w:r>
        <w:t>Si</w:t>
      </w:r>
      <w:proofErr w:type="spellEnd"/>
      <w:r>
        <w:t xml:space="preserve"> x (</w:t>
      </w:r>
      <w:proofErr w:type="spellStart"/>
      <w:r>
        <w:t>Ci</w:t>
      </w:r>
      <w:proofErr w:type="spellEnd"/>
      <w:r>
        <w:t xml:space="preserve"> + D),</w:t>
      </w:r>
    </w:p>
    <w:p w:rsidR="007250FE" w:rsidRDefault="007250FE">
      <w:pPr>
        <w:pStyle w:val="ConsPlusNormal"/>
        <w:jc w:val="both"/>
      </w:pPr>
    </w:p>
    <w:p w:rsidR="007250FE" w:rsidRDefault="007250FE">
      <w:pPr>
        <w:pStyle w:val="ConsPlusNormal"/>
        <w:ind w:firstLine="540"/>
        <w:jc w:val="both"/>
      </w:pPr>
      <w:r>
        <w:t xml:space="preserve">где </w:t>
      </w:r>
      <w:proofErr w:type="spellStart"/>
      <w:r>
        <w:t>Ci</w:t>
      </w:r>
      <w:proofErr w:type="spellEnd"/>
      <w:r>
        <w:t xml:space="preserve"> - средний размер процента за перечисление (перевод) компенсации, сложившийся в текущем финансовом году, по данным i-</w:t>
      </w:r>
      <w:proofErr w:type="spellStart"/>
      <w:r>
        <w:t>го</w:t>
      </w:r>
      <w:proofErr w:type="spellEnd"/>
      <w:r>
        <w:t xml:space="preserve"> муниципального образования;</w:t>
      </w:r>
    </w:p>
    <w:p w:rsidR="007250FE" w:rsidRDefault="007250FE">
      <w:pPr>
        <w:pStyle w:val="ConsPlusNormal"/>
        <w:spacing w:before="220"/>
        <w:ind w:firstLine="540"/>
        <w:jc w:val="both"/>
      </w:pPr>
      <w:proofErr w:type="gramStart"/>
      <w:r>
        <w:t>D - размер процента расходов на компенсацию затрат деятельности органов местного самоуправления и организаций, находящихся в их ведении, в связи с осуществлением переданных им полномочий, установленный в пределах 1,5 процента расходов i-</w:t>
      </w:r>
      <w:proofErr w:type="spellStart"/>
      <w:r>
        <w:t>го</w:t>
      </w:r>
      <w:proofErr w:type="spellEnd"/>
      <w:r>
        <w:t xml:space="preserve"> муниципального района (муниципального округа, городского округа) на выплату компенсации родительской платы за присмотр и уход за детьми, посещающими федеральные государственные, муниципальные и частные образовательные организации, реализующие образовательные программы дошкольного</w:t>
      </w:r>
      <w:proofErr w:type="gramEnd"/>
      <w:r>
        <w:t xml:space="preserve"> образования, на очередной финансовый год.</w:t>
      </w:r>
    </w:p>
    <w:p w:rsidR="007250FE" w:rsidRDefault="007250FE">
      <w:pPr>
        <w:pStyle w:val="ConsPlusNormal"/>
        <w:spacing w:before="220"/>
        <w:ind w:firstLine="540"/>
        <w:jc w:val="both"/>
      </w:pPr>
      <w:proofErr w:type="gramStart"/>
      <w:r>
        <w:t xml:space="preserve">Уточнение прогнозируемого среднегодового количества детей, указанных в </w:t>
      </w:r>
      <w:hyperlink r:id="rId23">
        <w:r>
          <w:rPr>
            <w:color w:val="0000FF"/>
          </w:rPr>
          <w:t>пунктах 1</w:t>
        </w:r>
      </w:hyperlink>
      <w:r>
        <w:t xml:space="preserve">, </w:t>
      </w:r>
      <w:hyperlink r:id="rId24">
        <w:r>
          <w:rPr>
            <w:color w:val="0000FF"/>
          </w:rPr>
          <w:t>2</w:t>
        </w:r>
      </w:hyperlink>
      <w:r>
        <w:t xml:space="preserve"> и </w:t>
      </w:r>
      <w:hyperlink r:id="rId25">
        <w:r>
          <w:rPr>
            <w:color w:val="0000FF"/>
          </w:rPr>
          <w:t>2.1 статьи 3</w:t>
        </w:r>
      </w:hyperlink>
      <w:r>
        <w:t xml:space="preserve"> настоящего Закона, на текущий финансовый год производится исходя из среднего фактического количества первых, вторых, третьих и последующих детей, а также детей, родители (законные представители) которых являются (являлись) участниками специальной военной операции, военнослужащими или сотрудниками пограничных органов Федеральной службы безопасности Российской Федерации, подразделения которых дислоцируются на территории</w:t>
      </w:r>
      <w:proofErr w:type="gramEnd"/>
      <w:r>
        <w:t xml:space="preserve"> Мурманской области, за истекший период текущего финансового года и уточненного прогнозного количества указанных детей на оставшийся период до завершения текущего финансового года по данным органов местного самоуправления.</w:t>
      </w:r>
    </w:p>
    <w:p w:rsidR="007250FE" w:rsidRDefault="007250FE">
      <w:pPr>
        <w:pStyle w:val="ConsPlusNormal"/>
        <w:spacing w:before="220"/>
        <w:ind w:firstLine="540"/>
        <w:jc w:val="both"/>
      </w:pPr>
      <w:r>
        <w:t xml:space="preserve">Объем субвенции, предоставляемой бюджетам муниципальных районов (муниципальных округов, городских округов) на текущий финансовый год, может корректироваться с учетом изменения прогнозируемого количества детей, указанных в </w:t>
      </w:r>
      <w:hyperlink r:id="rId26">
        <w:r>
          <w:rPr>
            <w:color w:val="0000FF"/>
          </w:rPr>
          <w:t>пунктах 1</w:t>
        </w:r>
      </w:hyperlink>
      <w:r>
        <w:t xml:space="preserve">, </w:t>
      </w:r>
      <w:hyperlink r:id="rId27">
        <w:r>
          <w:rPr>
            <w:color w:val="0000FF"/>
          </w:rPr>
          <w:t>2</w:t>
        </w:r>
      </w:hyperlink>
      <w:r>
        <w:t xml:space="preserve"> и </w:t>
      </w:r>
      <w:hyperlink r:id="rId28">
        <w:r>
          <w:rPr>
            <w:color w:val="0000FF"/>
          </w:rPr>
          <w:t>2.1 статьи 3</w:t>
        </w:r>
      </w:hyperlink>
      <w:r>
        <w:t xml:space="preserve"> настоящего Закона.</w:t>
      </w:r>
    </w:p>
    <w:p w:rsidR="007250FE" w:rsidRDefault="007250FE">
      <w:pPr>
        <w:pStyle w:val="ConsPlusNormal"/>
        <w:jc w:val="both"/>
      </w:pPr>
      <w:r>
        <w:t xml:space="preserve">(п. 2 в ред. </w:t>
      </w:r>
      <w:hyperlink r:id="rId29">
        <w:r>
          <w:rPr>
            <w:color w:val="0000FF"/>
          </w:rPr>
          <w:t>Закона</w:t>
        </w:r>
      </w:hyperlink>
      <w:r>
        <w:t xml:space="preserve"> Мурманской области от 01.10.2024 N 3029-01-ЗМО)</w:t>
      </w:r>
    </w:p>
    <w:p w:rsidR="007250FE" w:rsidRDefault="007250FE">
      <w:pPr>
        <w:pStyle w:val="ConsPlusNormal"/>
        <w:jc w:val="both"/>
      </w:pPr>
    </w:p>
    <w:p w:rsidR="007250FE" w:rsidRDefault="007250FE">
      <w:pPr>
        <w:pStyle w:val="ConsPlusNormal"/>
      </w:pPr>
      <w:hyperlink r:id="rId30">
        <w:r>
          <w:rPr>
            <w:i/>
            <w:color w:val="0000FF"/>
          </w:rPr>
          <w:br/>
        </w:r>
        <w:proofErr w:type="gramStart"/>
        <w:r>
          <w:rPr>
            <w:i/>
            <w:color w:val="0000FF"/>
          </w:rPr>
          <w:t>Закон Мурманской области от 12.07.2011 N 1372-01-ЗМО (ред. от 01.10.2024) "О плате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(принят Мурманской областной Думой 30.06.2011) (вместе с "Методикой распределения объема субвенции местным бюджетам на осуществление органами местного самоуправления отдельных государственных полномочий Мурманской области по выплате компенсации родительской платы за присмотр и уход</w:t>
        </w:r>
        <w:proofErr w:type="gramEnd"/>
        <w:r>
          <w:rPr>
            <w:i/>
            <w:color w:val="0000FF"/>
          </w:rPr>
          <w:t xml:space="preserve"> за детьми, посещающими федеральные государственные, муниципальные и частные образовательные организации, реализующие образовательные программы дошкольного образования") {</w:t>
        </w:r>
        <w:proofErr w:type="spellStart"/>
        <w:r>
          <w:rPr>
            <w:i/>
            <w:color w:val="0000FF"/>
          </w:rPr>
          <w:t>КонсультантПлюс</w:t>
        </w:r>
        <w:proofErr w:type="spellEnd"/>
        <w:r>
          <w:rPr>
            <w:i/>
            <w:color w:val="0000FF"/>
          </w:rPr>
          <w:t>}</w:t>
        </w:r>
      </w:hyperlink>
      <w:r>
        <w:br/>
      </w:r>
    </w:p>
    <w:p w:rsidR="007577CA" w:rsidRDefault="007577CA">
      <w:bookmarkStart w:id="1" w:name="_GoBack"/>
      <w:bookmarkEnd w:id="1"/>
    </w:p>
    <w:sectPr w:rsidR="007577CA" w:rsidSect="00EB43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0FE"/>
    <w:rsid w:val="007250FE"/>
    <w:rsid w:val="00757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5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50FE"/>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7250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50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5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50FE"/>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7250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50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7&amp;n=134066&amp;dst=100024" TargetMode="External"/><Relationship Id="rId13" Type="http://schemas.openxmlformats.org/officeDocument/2006/relationships/hyperlink" Target="https://login.consultant.ru/link/?req=doc&amp;base=RLAW087&amp;n=118477&amp;dst=100020" TargetMode="External"/><Relationship Id="rId18" Type="http://schemas.openxmlformats.org/officeDocument/2006/relationships/hyperlink" Target="https://login.consultant.ru/link/?req=doc&amp;base=RLAW087&amp;n=134094&amp;dst=100131" TargetMode="External"/><Relationship Id="rId26" Type="http://schemas.openxmlformats.org/officeDocument/2006/relationships/hyperlink" Target="https://login.consultant.ru/link/?req=doc&amp;base=RLAW087&amp;n=134094&amp;dst=14" TargetMode="External"/><Relationship Id="rId3" Type="http://schemas.openxmlformats.org/officeDocument/2006/relationships/settings" Target="settings.xml"/><Relationship Id="rId21" Type="http://schemas.openxmlformats.org/officeDocument/2006/relationships/hyperlink" Target="https://login.consultant.ru/link/?req=doc&amp;base=RLAW087&amp;n=134094&amp;dst=77" TargetMode="External"/><Relationship Id="rId7" Type="http://schemas.openxmlformats.org/officeDocument/2006/relationships/hyperlink" Target="https://login.consultant.ru/link/?req=doc&amp;base=RLAW087&amp;n=118477&amp;dst=100019" TargetMode="External"/><Relationship Id="rId12" Type="http://schemas.openxmlformats.org/officeDocument/2006/relationships/hyperlink" Target="https://login.consultant.ru/link/?req=doc&amp;base=RLAW087&amp;n=134094&amp;dst=100201" TargetMode="External"/><Relationship Id="rId17" Type="http://schemas.openxmlformats.org/officeDocument/2006/relationships/hyperlink" Target="https://login.consultant.ru/link/?req=doc&amp;base=RLAW087&amp;n=134094&amp;dst=100135" TargetMode="External"/><Relationship Id="rId25" Type="http://schemas.openxmlformats.org/officeDocument/2006/relationships/hyperlink" Target="https://login.consultant.ru/link/?req=doc&amp;base=RLAW087&amp;n=134094&amp;dst=77" TargetMode="External"/><Relationship Id="rId2" Type="http://schemas.microsoft.com/office/2007/relationships/stylesWithEffects" Target="stylesWithEffects.xml"/><Relationship Id="rId16" Type="http://schemas.openxmlformats.org/officeDocument/2006/relationships/hyperlink" Target="https://login.consultant.ru/link/?req=doc&amp;base=RLAW087&amp;n=134094&amp;dst=14" TargetMode="External"/><Relationship Id="rId20" Type="http://schemas.openxmlformats.org/officeDocument/2006/relationships/hyperlink" Target="https://login.consultant.ru/link/?req=doc&amp;base=RLAW087&amp;n=134094&amp;dst=100131" TargetMode="External"/><Relationship Id="rId29" Type="http://schemas.openxmlformats.org/officeDocument/2006/relationships/hyperlink" Target="https://login.consultant.ru/link/?req=doc&amp;base=RLAW087&amp;n=134066&amp;dst=100029" TargetMode="External"/><Relationship Id="rId1" Type="http://schemas.openxmlformats.org/officeDocument/2006/relationships/styles" Target="styles.xml"/><Relationship Id="rId6" Type="http://schemas.openxmlformats.org/officeDocument/2006/relationships/hyperlink" Target="https://login.consultant.ru/link/?req=doc&amp;base=RLAW087&amp;n=139801&amp;dst=100363" TargetMode="External"/><Relationship Id="rId11" Type="http://schemas.openxmlformats.org/officeDocument/2006/relationships/hyperlink" Target="https://login.consultant.ru/link/?req=doc&amp;base=RLAW087&amp;n=134094&amp;dst=100135" TargetMode="External"/><Relationship Id="rId24" Type="http://schemas.openxmlformats.org/officeDocument/2006/relationships/hyperlink" Target="https://login.consultant.ru/link/?req=doc&amp;base=RLAW087&amp;n=134094&amp;dst=100135" TargetMode="External"/><Relationship Id="rId32" Type="http://schemas.openxmlformats.org/officeDocument/2006/relationships/theme" Target="theme/theme1.xml"/><Relationship Id="rId5" Type="http://schemas.openxmlformats.org/officeDocument/2006/relationships/hyperlink" Target="https://login.consultant.ru/link/?req=doc&amp;base=RLAW087&amp;n=96167&amp;dst=100342" TargetMode="External"/><Relationship Id="rId15" Type="http://schemas.openxmlformats.org/officeDocument/2006/relationships/hyperlink" Target="https://login.consultant.ru/link/?req=doc&amp;base=RLAW087&amp;n=134066&amp;dst=100028" TargetMode="External"/><Relationship Id="rId23" Type="http://schemas.openxmlformats.org/officeDocument/2006/relationships/hyperlink" Target="https://login.consultant.ru/link/?req=doc&amp;base=RLAW087&amp;n=134094&amp;dst=14" TargetMode="External"/><Relationship Id="rId28" Type="http://schemas.openxmlformats.org/officeDocument/2006/relationships/hyperlink" Target="https://login.consultant.ru/link/?req=doc&amp;base=RLAW087&amp;n=134094&amp;dst=77" TargetMode="External"/><Relationship Id="rId10" Type="http://schemas.openxmlformats.org/officeDocument/2006/relationships/hyperlink" Target="https://login.consultant.ru/link/?req=doc&amp;base=RLAW087&amp;n=134094&amp;dst=14" TargetMode="External"/><Relationship Id="rId19" Type="http://schemas.openxmlformats.org/officeDocument/2006/relationships/hyperlink" Target="https://login.consultant.ru/link/?req=doc&amp;base=RLAW087&amp;n=134094&amp;dst=10013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087&amp;n=134066&amp;dst=100027" TargetMode="External"/><Relationship Id="rId14" Type="http://schemas.openxmlformats.org/officeDocument/2006/relationships/image" Target="media/image1.wmf"/><Relationship Id="rId22" Type="http://schemas.openxmlformats.org/officeDocument/2006/relationships/hyperlink" Target="https://login.consultant.ru/link/?req=doc&amp;base=RLAW087&amp;n=134094&amp;dst=100131" TargetMode="External"/><Relationship Id="rId27" Type="http://schemas.openxmlformats.org/officeDocument/2006/relationships/hyperlink" Target="https://login.consultant.ru/link/?req=doc&amp;base=RLAW087&amp;n=134094&amp;dst=100135" TargetMode="External"/><Relationship Id="rId30" Type="http://schemas.openxmlformats.org/officeDocument/2006/relationships/hyperlink" Target="https://login.consultant.ru/link/?req=doc&amp;base=RLAW087&amp;n=134094&amp;dst=1001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1748</Words>
  <Characters>9968</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vt:lpstr>
    </vt:vector>
  </TitlesOfParts>
  <Company>Министерство финансов МО</Company>
  <LinksUpToDate>false</LinksUpToDate>
  <CharactersWithSpaces>11693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2025-10-28T09:12:00Z</dcterms:created>
  <dcterms:modified xsi:type="dcterms:W3CDTF">2025-10-28T09:13:00Z</dcterms:modified>
</cp:coreProperties>
</file>